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67BE" w:rsidTr="00CD53F7">
        <w:tc>
          <w:tcPr>
            <w:tcW w:w="4644" w:type="dxa"/>
          </w:tcPr>
          <w:p w:rsidR="00CF67BE" w:rsidRPr="000B3238" w:rsidRDefault="00CF67BE" w:rsidP="00CD53F7">
            <w:pPr>
              <w:tabs>
                <w:tab w:val="center" w:pos="2268"/>
                <w:tab w:val="center" w:pos="6804"/>
              </w:tabs>
              <w:jc w:val="center"/>
              <w:rPr>
                <w:rFonts w:ascii="Times New Roman" w:eastAsia="Calibri" w:hAnsi="Times New Roman"/>
                <w:sz w:val="28"/>
              </w:rPr>
            </w:pPr>
            <w:r>
              <w:rPr>
                <w:rFonts w:ascii="Times New Roman" w:eastAsia="Calibri" w:hAnsi="Times New Roman"/>
                <w:sz w:val="28"/>
              </w:rPr>
              <w:t>QUẬN ĐOÀN PHÚ NHUẬN</w:t>
            </w:r>
          </w:p>
          <w:p w:rsidR="00CF67BE" w:rsidRPr="000B3238" w:rsidRDefault="00CF67BE" w:rsidP="00CD53F7">
            <w:pPr>
              <w:tabs>
                <w:tab w:val="center" w:pos="2268"/>
                <w:tab w:val="center" w:pos="6804"/>
              </w:tabs>
              <w:jc w:val="center"/>
              <w:rPr>
                <w:rFonts w:ascii="Times New Roman" w:eastAsia="Calibri" w:hAnsi="Times New Roman"/>
                <w:b/>
                <w:sz w:val="28"/>
              </w:rPr>
            </w:pPr>
            <w:r w:rsidRPr="000B3238">
              <w:rPr>
                <w:rFonts w:ascii="Times New Roman" w:eastAsia="Calibri" w:hAnsi="Times New Roman"/>
                <w:b/>
                <w:sz w:val="28"/>
              </w:rPr>
              <w:t xml:space="preserve">BCH ĐOÀN </w:t>
            </w:r>
            <w:r>
              <w:rPr>
                <w:rFonts w:ascii="Times New Roman" w:eastAsia="Calibri" w:hAnsi="Times New Roman"/>
                <w:b/>
                <w:sz w:val="28"/>
              </w:rPr>
              <w:t>………..</w:t>
            </w:r>
          </w:p>
          <w:p w:rsidR="00CF67BE" w:rsidRDefault="00CF67BE" w:rsidP="00CD53F7">
            <w:pPr>
              <w:tabs>
                <w:tab w:val="center" w:pos="2268"/>
                <w:tab w:val="center" w:pos="6804"/>
              </w:tabs>
              <w:jc w:val="center"/>
              <w:rPr>
                <w:rFonts w:ascii="Times New Roman" w:eastAsia="Calibri" w:hAnsi="Times New Roman"/>
                <w:b/>
              </w:rPr>
            </w:pPr>
            <w:r w:rsidRPr="000B3238">
              <w:rPr>
                <w:rFonts w:ascii="Times New Roman" w:eastAsia="Calibri" w:hAnsi="Times New Roman"/>
                <w:b/>
              </w:rPr>
              <w:t>***</w:t>
            </w:r>
          </w:p>
          <w:p w:rsidR="00CF67BE" w:rsidRDefault="00CF67BE" w:rsidP="00CD53F7">
            <w:pPr>
              <w:tabs>
                <w:tab w:val="center" w:pos="2268"/>
                <w:tab w:val="center" w:pos="6804"/>
              </w:tabs>
              <w:jc w:val="center"/>
              <w:rPr>
                <w:rFonts w:ascii="Times New Roman" w:eastAsia="Calibri" w:hAnsi="Times New Roman"/>
              </w:rPr>
            </w:pPr>
            <w:r w:rsidRPr="00F43F5C">
              <w:rPr>
                <w:rFonts w:ascii="Times New Roman" w:eastAsia="Calibri" w:hAnsi="Times New Roman"/>
                <w:sz w:val="28"/>
              </w:rPr>
              <w:t>Số:     -BC/ĐTN</w:t>
            </w:r>
          </w:p>
        </w:tc>
        <w:tc>
          <w:tcPr>
            <w:tcW w:w="4644" w:type="dxa"/>
          </w:tcPr>
          <w:p w:rsidR="00CF67BE" w:rsidRPr="000B3238" w:rsidRDefault="00CF67BE" w:rsidP="00CD53F7">
            <w:pPr>
              <w:tabs>
                <w:tab w:val="center" w:pos="2268"/>
                <w:tab w:val="center" w:pos="6804"/>
              </w:tabs>
              <w:jc w:val="right"/>
              <w:rPr>
                <w:rFonts w:ascii="Times New Roman" w:eastAsia="Calibri" w:hAnsi="Times New Roman"/>
                <w:b/>
                <w:sz w:val="30"/>
                <w:szCs w:val="30"/>
                <w:u w:val="single"/>
              </w:rPr>
            </w:pPr>
            <w:r w:rsidRPr="000B3238">
              <w:rPr>
                <w:rFonts w:ascii="Times New Roman" w:eastAsia="Calibri" w:hAnsi="Times New Roman"/>
                <w:b/>
                <w:sz w:val="30"/>
                <w:szCs w:val="30"/>
                <w:u w:val="single"/>
              </w:rPr>
              <w:t>ĐOÀN TNCS HỒ CHÍ MINH</w:t>
            </w:r>
          </w:p>
          <w:p w:rsidR="00CF67BE" w:rsidRPr="00F43F5C" w:rsidRDefault="00CF67BE" w:rsidP="00CD53F7">
            <w:pPr>
              <w:tabs>
                <w:tab w:val="center" w:pos="2268"/>
                <w:tab w:val="center" w:pos="6804"/>
              </w:tabs>
              <w:jc w:val="right"/>
              <w:rPr>
                <w:rFonts w:ascii="Times New Roman" w:eastAsia="Calibri" w:hAnsi="Times New Roman"/>
                <w:sz w:val="28"/>
              </w:rPr>
            </w:pPr>
          </w:p>
          <w:p w:rsidR="00CF67BE" w:rsidRPr="00F43F5C" w:rsidRDefault="00CF67BE" w:rsidP="00CD53F7">
            <w:pPr>
              <w:tabs>
                <w:tab w:val="center" w:pos="2268"/>
                <w:tab w:val="center" w:pos="6804"/>
              </w:tabs>
              <w:jc w:val="right"/>
              <w:rPr>
                <w:rFonts w:ascii="Times New Roman" w:eastAsia="Calibri" w:hAnsi="Times New Roman"/>
                <w:i/>
                <w:sz w:val="28"/>
              </w:rPr>
            </w:pPr>
          </w:p>
          <w:p w:rsidR="00CF67BE" w:rsidRDefault="00CF67BE" w:rsidP="00CD53F7">
            <w:pPr>
              <w:tabs>
                <w:tab w:val="center" w:pos="2268"/>
                <w:tab w:val="center" w:pos="6804"/>
              </w:tabs>
              <w:jc w:val="right"/>
              <w:rPr>
                <w:rFonts w:ascii="Times New Roman" w:eastAsia="Calibri" w:hAnsi="Times New Roman"/>
              </w:rPr>
            </w:pPr>
            <w:r w:rsidRPr="000B3238">
              <w:rPr>
                <w:rFonts w:ascii="Times New Roman" w:eastAsia="Calibri" w:hAnsi="Times New Roman"/>
                <w:i/>
              </w:rPr>
              <w:t>Phú Nhuận, ngày 14 tháng 4 năm 2020</w:t>
            </w:r>
          </w:p>
        </w:tc>
      </w:tr>
    </w:tbl>
    <w:p w:rsidR="00CF67BE" w:rsidRPr="00F43F5C" w:rsidRDefault="00CF67BE" w:rsidP="00CF67BE">
      <w:pPr>
        <w:tabs>
          <w:tab w:val="center" w:pos="2268"/>
          <w:tab w:val="center" w:pos="6804"/>
        </w:tabs>
        <w:ind w:firstLine="567"/>
        <w:jc w:val="both"/>
        <w:rPr>
          <w:rFonts w:ascii="Times New Roman" w:eastAsia="Calibri" w:hAnsi="Times New Roman"/>
          <w:sz w:val="28"/>
        </w:rPr>
      </w:pPr>
    </w:p>
    <w:p w:rsidR="00CF67BE" w:rsidRPr="00F43F5C" w:rsidRDefault="00CF67BE" w:rsidP="00CF67BE">
      <w:pPr>
        <w:spacing w:beforeLines="20" w:before="48" w:afterLines="20" w:after="48"/>
        <w:ind w:firstLine="567"/>
        <w:jc w:val="center"/>
        <w:rPr>
          <w:rFonts w:ascii="Times New Roman" w:hAnsi="Times New Roman"/>
          <w:b/>
          <w:sz w:val="32"/>
        </w:rPr>
      </w:pPr>
      <w:r w:rsidRPr="00F43F5C">
        <w:rPr>
          <w:rFonts w:ascii="Times New Roman" w:hAnsi="Times New Roman"/>
          <w:b/>
          <w:sz w:val="32"/>
        </w:rPr>
        <w:t>ĐỀ CƯƠNG BÁO CÁO</w:t>
      </w:r>
    </w:p>
    <w:p w:rsidR="00CF67BE" w:rsidRDefault="00CF67BE" w:rsidP="00CF67BE">
      <w:pPr>
        <w:spacing w:beforeLines="20" w:before="48" w:afterLines="20" w:after="48"/>
        <w:ind w:firstLine="567"/>
        <w:jc w:val="center"/>
        <w:rPr>
          <w:rFonts w:ascii="Times New Roman" w:hAnsi="Times New Roman"/>
          <w:b/>
          <w:bCs/>
          <w:sz w:val="28"/>
          <w:szCs w:val="28"/>
        </w:rPr>
      </w:pPr>
      <w:r>
        <w:rPr>
          <w:rFonts w:ascii="Times New Roman" w:hAnsi="Times New Roman"/>
          <w:b/>
          <w:bCs/>
          <w:sz w:val="28"/>
          <w:szCs w:val="28"/>
        </w:rPr>
        <w:t>Đ</w:t>
      </w:r>
      <w:r w:rsidRPr="00973A9F">
        <w:rPr>
          <w:rFonts w:ascii="Times New Roman" w:hAnsi="Times New Roman"/>
          <w:b/>
          <w:bCs/>
          <w:sz w:val="28"/>
          <w:szCs w:val="28"/>
        </w:rPr>
        <w:t>ánh giá kết quả thực hiện Nghị quyết Đại hội đại biểu Đoàn TNCS Hồ Chí Minh của đơn vị giữa nhiệm kỳ 2017 – 2022</w:t>
      </w:r>
    </w:p>
    <w:p w:rsidR="00CF67BE" w:rsidRPr="00973A9F" w:rsidRDefault="00CF67BE" w:rsidP="00CF67BE">
      <w:pPr>
        <w:spacing w:beforeLines="20" w:before="48" w:afterLines="20" w:after="48"/>
        <w:ind w:firstLine="567"/>
        <w:jc w:val="center"/>
        <w:rPr>
          <w:rFonts w:ascii="Times New Roman" w:hAnsi="Times New Roman"/>
          <w:b/>
        </w:rPr>
      </w:pPr>
      <w:r>
        <w:rPr>
          <w:rFonts w:ascii="Times New Roman" w:hAnsi="Times New Roman"/>
          <w:b/>
        </w:rPr>
        <w:t>---------</w:t>
      </w:r>
    </w:p>
    <w:p w:rsidR="00CF67BE" w:rsidRPr="000E2328" w:rsidRDefault="00CF67BE" w:rsidP="00CF67BE">
      <w:pPr>
        <w:spacing w:before="120" w:after="120"/>
        <w:ind w:firstLine="567"/>
        <w:jc w:val="both"/>
        <w:rPr>
          <w:rFonts w:ascii="Times New Roman" w:hAnsi="Times New Roman"/>
          <w:b/>
          <w:i/>
          <w:sz w:val="28"/>
          <w:szCs w:val="28"/>
        </w:rPr>
      </w:pPr>
      <w:r w:rsidRPr="000E2328">
        <w:rPr>
          <w:rFonts w:ascii="Times New Roman" w:hAnsi="Times New Roman"/>
          <w:b/>
          <w:sz w:val="28"/>
          <w:szCs w:val="28"/>
        </w:rPr>
        <w:t>I. CÔNG TÁC CHỈ ĐẠO,TRIỂN KHAI:</w:t>
      </w:r>
    </w:p>
    <w:p w:rsidR="00CF67BE" w:rsidRPr="00CF67BE" w:rsidRDefault="00CF67BE" w:rsidP="00CF67BE">
      <w:pPr>
        <w:spacing w:before="120" w:after="120"/>
        <w:ind w:firstLine="567"/>
        <w:jc w:val="both"/>
        <w:rPr>
          <w:rFonts w:ascii="Times New Roman" w:hAnsi="Times New Roman"/>
          <w:b/>
          <w:sz w:val="28"/>
          <w:szCs w:val="28"/>
        </w:rPr>
      </w:pPr>
      <w:r w:rsidRPr="00CF67BE">
        <w:rPr>
          <w:rFonts w:ascii="Times New Roman" w:hAnsi="Times New Roman"/>
          <w:b/>
          <w:sz w:val="28"/>
          <w:szCs w:val="28"/>
        </w:rPr>
        <w:t xml:space="preserve">1. Các văn bản triển khai </w:t>
      </w:r>
    </w:p>
    <w:p w:rsidR="00CF67BE" w:rsidRPr="00CF67BE" w:rsidRDefault="00CF67BE" w:rsidP="00CF67BE">
      <w:pPr>
        <w:spacing w:before="120" w:after="120"/>
        <w:ind w:firstLine="567"/>
        <w:jc w:val="both"/>
        <w:rPr>
          <w:rFonts w:ascii="Times New Roman" w:hAnsi="Times New Roman"/>
          <w:b/>
          <w:sz w:val="28"/>
          <w:szCs w:val="28"/>
        </w:rPr>
      </w:pPr>
      <w:r w:rsidRPr="00CF67BE">
        <w:rPr>
          <w:rFonts w:ascii="Times New Roman" w:hAnsi="Times New Roman"/>
          <w:b/>
          <w:sz w:val="28"/>
          <w:szCs w:val="28"/>
        </w:rPr>
        <w:t xml:space="preserve">2. Hình thức triển khai </w:t>
      </w:r>
    </w:p>
    <w:p w:rsidR="00CF67BE" w:rsidRPr="000E2328" w:rsidRDefault="00CF67BE" w:rsidP="00CF67BE">
      <w:pPr>
        <w:spacing w:before="120" w:after="120"/>
        <w:ind w:firstLine="567"/>
        <w:jc w:val="both"/>
        <w:rPr>
          <w:rFonts w:ascii="Times New Roman" w:hAnsi="Times New Roman"/>
          <w:sz w:val="28"/>
          <w:szCs w:val="28"/>
        </w:rPr>
      </w:pPr>
      <w:r w:rsidRPr="000E2328">
        <w:rPr>
          <w:rFonts w:ascii="Times New Roman" w:hAnsi="Times New Roman"/>
          <w:b/>
          <w:sz w:val="28"/>
          <w:szCs w:val="28"/>
        </w:rPr>
        <w:t>II.  KẾT QUẢ THỰC HIỆN:</w:t>
      </w:r>
    </w:p>
    <w:p w:rsidR="00CF67BE" w:rsidRPr="00CF67BE" w:rsidRDefault="00CF67BE" w:rsidP="00CF67BE">
      <w:pPr>
        <w:spacing w:before="120" w:after="120"/>
        <w:ind w:firstLine="567"/>
        <w:jc w:val="both"/>
        <w:rPr>
          <w:rFonts w:ascii="Times New Roman" w:hAnsi="Times New Roman"/>
          <w:b/>
          <w:sz w:val="28"/>
          <w:szCs w:val="28"/>
        </w:rPr>
      </w:pPr>
      <w:r w:rsidRPr="00CF67BE">
        <w:rPr>
          <w:rFonts w:ascii="Times New Roman" w:hAnsi="Times New Roman"/>
          <w:b/>
          <w:sz w:val="28"/>
          <w:szCs w:val="28"/>
        </w:rPr>
        <w:t>1. Công tác tham mưu phối hợp thực hiện:</w:t>
      </w:r>
    </w:p>
    <w:p w:rsidR="00CF67BE" w:rsidRPr="00CF67BE" w:rsidRDefault="00CF67BE" w:rsidP="00CF67BE">
      <w:pPr>
        <w:spacing w:before="120" w:after="120"/>
        <w:ind w:firstLine="567"/>
        <w:jc w:val="both"/>
        <w:rPr>
          <w:rFonts w:ascii="Times New Roman" w:hAnsi="Times New Roman"/>
          <w:b/>
          <w:sz w:val="28"/>
          <w:szCs w:val="28"/>
        </w:rPr>
      </w:pPr>
      <w:r w:rsidRPr="00CF67BE">
        <w:rPr>
          <w:rFonts w:ascii="Times New Roman" w:hAnsi="Times New Roman"/>
          <w:b/>
          <w:sz w:val="28"/>
          <w:szCs w:val="28"/>
        </w:rPr>
        <w:t>2. Đánh giá kết quả thực hiện hệ thống chỉ tiêu, các chương trình, đề án nhiệm kỳ 2017 – 2022 của đơn vị.</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a) Công trình thanh niên:</w:t>
      </w:r>
    </w:p>
    <w:tbl>
      <w:tblPr>
        <w:tblW w:w="9358" w:type="dxa"/>
        <w:tblBorders>
          <w:top w:val="nil"/>
          <w:left w:val="nil"/>
          <w:bottom w:val="nil"/>
          <w:right w:val="nil"/>
          <w:insideH w:val="nil"/>
          <w:insideV w:val="nil"/>
        </w:tblBorders>
        <w:tblLook w:val="0600" w:firstRow="0" w:lastRow="0" w:firstColumn="0" w:lastColumn="0" w:noHBand="1" w:noVBand="1"/>
      </w:tblPr>
      <w:tblGrid>
        <w:gridCol w:w="830"/>
        <w:gridCol w:w="2846"/>
        <w:gridCol w:w="3709"/>
        <w:gridCol w:w="1973"/>
      </w:tblGrid>
      <w:tr w:rsidR="00CF67BE" w:rsidRPr="000E2328" w:rsidTr="00CF67BE">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jc w:val="center"/>
              <w:rPr>
                <w:rFonts w:ascii="Times New Roman" w:hAnsi="Times New Roman"/>
                <w:b/>
                <w:sz w:val="28"/>
                <w:szCs w:val="28"/>
              </w:rPr>
            </w:pPr>
            <w:r w:rsidRPr="000E2328">
              <w:rPr>
                <w:rFonts w:ascii="Times New Roman" w:hAnsi="Times New Roman"/>
                <w:b/>
                <w:sz w:val="28"/>
                <w:szCs w:val="28"/>
              </w:rPr>
              <w:t>STT</w:t>
            </w:r>
          </w:p>
        </w:tc>
        <w:tc>
          <w:tcPr>
            <w:tcW w:w="28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jc w:val="center"/>
              <w:rPr>
                <w:rFonts w:ascii="Times New Roman" w:hAnsi="Times New Roman"/>
                <w:b/>
                <w:sz w:val="28"/>
                <w:szCs w:val="28"/>
              </w:rPr>
            </w:pPr>
            <w:r w:rsidRPr="000E2328">
              <w:rPr>
                <w:rFonts w:ascii="Times New Roman" w:hAnsi="Times New Roman"/>
                <w:b/>
                <w:sz w:val="28"/>
                <w:szCs w:val="28"/>
              </w:rPr>
              <w:t>TÊN CÔNG TRÌNH</w:t>
            </w:r>
          </w:p>
        </w:tc>
        <w:tc>
          <w:tcPr>
            <w:tcW w:w="3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jc w:val="center"/>
              <w:rPr>
                <w:rFonts w:ascii="Times New Roman" w:hAnsi="Times New Roman"/>
                <w:b/>
                <w:sz w:val="28"/>
                <w:szCs w:val="28"/>
              </w:rPr>
            </w:pPr>
            <w:r w:rsidRPr="000E2328">
              <w:rPr>
                <w:rFonts w:ascii="Times New Roman" w:hAnsi="Times New Roman"/>
                <w:b/>
                <w:sz w:val="28"/>
                <w:szCs w:val="28"/>
              </w:rPr>
              <w:t>TIẾN ĐỘ THỰC HIỆN</w:t>
            </w:r>
          </w:p>
        </w:tc>
        <w:tc>
          <w:tcPr>
            <w:tcW w:w="19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right="-47"/>
              <w:jc w:val="center"/>
              <w:rPr>
                <w:rFonts w:ascii="Times New Roman" w:hAnsi="Times New Roman"/>
                <w:b/>
                <w:sz w:val="28"/>
                <w:szCs w:val="28"/>
              </w:rPr>
            </w:pPr>
            <w:r w:rsidRPr="000E2328">
              <w:rPr>
                <w:rFonts w:ascii="Times New Roman" w:hAnsi="Times New Roman"/>
                <w:b/>
                <w:sz w:val="28"/>
                <w:szCs w:val="28"/>
              </w:rPr>
              <w:t>TỶ LỆ</w:t>
            </w:r>
          </w:p>
        </w:tc>
      </w:tr>
      <w:tr w:rsidR="00CF67BE" w:rsidRPr="000E2328" w:rsidTr="00CF67BE">
        <w:trPr>
          <w:trHeight w:val="3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c>
          <w:tcPr>
            <w:tcW w:w="2846"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b/>
                <w:sz w:val="28"/>
                <w:szCs w:val="28"/>
              </w:rPr>
            </w:pPr>
          </w:p>
        </w:tc>
        <w:tc>
          <w:tcPr>
            <w:tcW w:w="3709"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c>
          <w:tcPr>
            <w:tcW w:w="1973"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r>
    </w:tbl>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b) Hệ thống chỉ tiêu:</w:t>
      </w:r>
    </w:p>
    <w:tbl>
      <w:tblPr>
        <w:tblW w:w="9598" w:type="dxa"/>
        <w:tblBorders>
          <w:top w:val="nil"/>
          <w:left w:val="nil"/>
          <w:bottom w:val="nil"/>
          <w:right w:val="nil"/>
          <w:insideH w:val="nil"/>
          <w:insideV w:val="nil"/>
        </w:tblBorders>
        <w:tblLook w:val="0600" w:firstRow="0" w:lastRow="0" w:firstColumn="0" w:lastColumn="0" w:noHBand="1" w:noVBand="1"/>
      </w:tblPr>
      <w:tblGrid>
        <w:gridCol w:w="830"/>
        <w:gridCol w:w="2531"/>
        <w:gridCol w:w="2551"/>
        <w:gridCol w:w="2399"/>
        <w:gridCol w:w="1287"/>
      </w:tblGrid>
      <w:tr w:rsidR="00CF67BE" w:rsidRPr="000E2328" w:rsidTr="00CF67BE">
        <w:trPr>
          <w:trHeight w:val="3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jc w:val="center"/>
              <w:rPr>
                <w:rFonts w:ascii="Times New Roman" w:hAnsi="Times New Roman"/>
                <w:b/>
                <w:sz w:val="28"/>
                <w:szCs w:val="28"/>
              </w:rPr>
            </w:pPr>
            <w:r w:rsidRPr="000E2328">
              <w:rPr>
                <w:rFonts w:ascii="Times New Roman" w:hAnsi="Times New Roman"/>
                <w:b/>
                <w:sz w:val="28"/>
                <w:szCs w:val="28"/>
              </w:rPr>
              <w:t>STT</w:t>
            </w:r>
          </w:p>
        </w:tc>
        <w:tc>
          <w:tcPr>
            <w:tcW w:w="25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jc w:val="center"/>
              <w:rPr>
                <w:rFonts w:ascii="Times New Roman" w:hAnsi="Times New Roman"/>
                <w:b/>
                <w:sz w:val="28"/>
                <w:szCs w:val="28"/>
              </w:rPr>
            </w:pPr>
            <w:r w:rsidRPr="000E2328">
              <w:rPr>
                <w:rFonts w:ascii="Times New Roman" w:hAnsi="Times New Roman"/>
                <w:b/>
                <w:sz w:val="28"/>
                <w:szCs w:val="28"/>
              </w:rPr>
              <w:t>NỘI DUNG</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jc w:val="center"/>
              <w:rPr>
                <w:rFonts w:ascii="Times New Roman" w:hAnsi="Times New Roman"/>
                <w:b/>
                <w:sz w:val="28"/>
                <w:szCs w:val="28"/>
              </w:rPr>
            </w:pPr>
            <w:r w:rsidRPr="000E2328">
              <w:rPr>
                <w:rFonts w:ascii="Times New Roman" w:hAnsi="Times New Roman"/>
                <w:b/>
                <w:sz w:val="28"/>
                <w:szCs w:val="28"/>
              </w:rPr>
              <w:t>MỨC PHẤN ĐẤU</w:t>
            </w:r>
          </w:p>
        </w:tc>
        <w:tc>
          <w:tcPr>
            <w:tcW w:w="23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jc w:val="center"/>
              <w:rPr>
                <w:rFonts w:ascii="Times New Roman" w:hAnsi="Times New Roman"/>
                <w:b/>
                <w:sz w:val="28"/>
                <w:szCs w:val="28"/>
              </w:rPr>
            </w:pPr>
            <w:r w:rsidRPr="000E2328">
              <w:rPr>
                <w:rFonts w:ascii="Times New Roman" w:hAnsi="Times New Roman"/>
                <w:b/>
                <w:sz w:val="28"/>
                <w:szCs w:val="28"/>
              </w:rPr>
              <w:t>KẾT QUẢ</w:t>
            </w:r>
          </w:p>
        </w:tc>
        <w:tc>
          <w:tcPr>
            <w:tcW w:w="12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jc w:val="center"/>
              <w:rPr>
                <w:rFonts w:ascii="Times New Roman" w:hAnsi="Times New Roman"/>
                <w:b/>
                <w:sz w:val="28"/>
                <w:szCs w:val="28"/>
              </w:rPr>
            </w:pPr>
            <w:r w:rsidRPr="000E2328">
              <w:rPr>
                <w:rFonts w:ascii="Times New Roman" w:hAnsi="Times New Roman"/>
                <w:b/>
                <w:sz w:val="28"/>
                <w:szCs w:val="28"/>
              </w:rPr>
              <w:t>TỶ LỆ</w:t>
            </w:r>
          </w:p>
        </w:tc>
      </w:tr>
      <w:tr w:rsidR="00CF67BE" w:rsidRPr="000E2328" w:rsidTr="00CF67BE">
        <w:trPr>
          <w:trHeight w:val="39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c>
          <w:tcPr>
            <w:tcW w:w="2531"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pStyle w:val="Heading1"/>
              <w:keepNext w:val="0"/>
              <w:keepLines w:val="0"/>
              <w:spacing w:before="0"/>
              <w:ind w:left="100" w:firstLine="567"/>
              <w:jc w:val="both"/>
              <w:rPr>
                <w:rFonts w:ascii="Times New Roman" w:eastAsia="Times New Roman" w:hAnsi="Times New Roman" w:cs="Times New Roman"/>
                <w:sz w:val="28"/>
                <w:szCs w:val="28"/>
              </w:rPr>
            </w:pPr>
            <w:bookmarkStart w:id="0" w:name="_f9robfn2fqs9" w:colFirst="0" w:colLast="0"/>
            <w:bookmarkEnd w:id="0"/>
          </w:p>
        </w:tc>
        <w:tc>
          <w:tcPr>
            <w:tcW w:w="2399"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rsidR="00CF67BE" w:rsidRPr="000E2328" w:rsidRDefault="00CF67BE" w:rsidP="00CF67BE">
            <w:pPr>
              <w:ind w:left="100" w:firstLine="567"/>
              <w:jc w:val="both"/>
              <w:rPr>
                <w:rFonts w:ascii="Times New Roman" w:hAnsi="Times New Roman"/>
                <w:sz w:val="28"/>
                <w:szCs w:val="28"/>
              </w:rPr>
            </w:pPr>
          </w:p>
        </w:tc>
      </w:tr>
    </w:tbl>
    <w:p w:rsidR="00CF67BE" w:rsidRPr="00C1533B" w:rsidRDefault="00CF67BE" w:rsidP="00CF67BE">
      <w:pPr>
        <w:spacing w:before="120" w:after="120"/>
        <w:ind w:firstLine="567"/>
        <w:jc w:val="both"/>
        <w:rPr>
          <w:rFonts w:ascii="Times New Roman" w:hAnsi="Times New Roman"/>
          <w:b/>
          <w:spacing w:val="-4"/>
          <w:sz w:val="28"/>
          <w:szCs w:val="28"/>
        </w:rPr>
      </w:pPr>
      <w:r w:rsidRPr="00C1533B">
        <w:rPr>
          <w:rFonts w:ascii="Times New Roman" w:hAnsi="Times New Roman"/>
          <w:b/>
          <w:sz w:val="28"/>
          <w:szCs w:val="28"/>
        </w:rPr>
        <w:t>3.</w:t>
      </w:r>
      <w:r w:rsidRPr="000E2328">
        <w:rPr>
          <w:rFonts w:ascii="Times New Roman" w:hAnsi="Times New Roman"/>
          <w:b/>
          <w:sz w:val="28"/>
          <w:szCs w:val="28"/>
        </w:rPr>
        <w:t xml:space="preserve"> Đánh giá việc thực hiện </w:t>
      </w:r>
      <w:r w:rsidRPr="000E2328">
        <w:rPr>
          <w:rFonts w:ascii="Times New Roman" w:hAnsi="Times New Roman"/>
          <w:b/>
          <w:bCs/>
          <w:sz w:val="28"/>
          <w:szCs w:val="28"/>
        </w:rPr>
        <w:t xml:space="preserve">Chương trình hành động thực hiện Nghị quyết Đại hội Đại biểu Đoàn TNCS Hồ Chí Minh quận Phú Nhuận, việc tham gia thực hiện các công trình thanh niên, hện thống chỉ tiêu của Đại hội </w:t>
      </w:r>
      <w:r w:rsidRPr="00C1533B">
        <w:rPr>
          <w:rFonts w:ascii="Times New Roman" w:hAnsi="Times New Roman"/>
          <w:b/>
          <w:bCs/>
          <w:spacing w:val="-4"/>
          <w:sz w:val="28"/>
          <w:szCs w:val="28"/>
        </w:rPr>
        <w:t>Đoàn cấp quận</w:t>
      </w:r>
      <w:r w:rsidRPr="00C1533B">
        <w:rPr>
          <w:rFonts w:ascii="Times New Roman" w:hAnsi="Times New Roman"/>
          <w:b/>
          <w:spacing w:val="-4"/>
          <w:sz w:val="28"/>
          <w:szCs w:val="28"/>
        </w:rPr>
        <w:t xml:space="preserve"> và việc thực hiện Nghị quyết Đại hội Đoàn của đơn vị, cụ thể:</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3.1. Kết quả thực hiện Chỉ thị số 05-CT/TW ngày 15/05/2016 của Bộ Chính trị về “Đẩy mạnh học tập và làm theo tư tưởng, đạo đức phong cách Hồ Chí Minh” và chỉ thị số 42-CT/TW ngày 24/03/2015 của Ban Bí Thư Trung ương Đảng về “Tăng cường sự lãnh đạo của Đảng, đối với công tác giáo dục lí tưởng, cách mạng, đạo đức, lối sống văn hóa cho thế hệ trẻ, giai đoạn 2015 – 2030” gắn với từng mảng công tác giáo dục chính trị tư tưởng, giáo dục pháp luật, giáo dục truyền thống, giáo dục đạo đức lối sống.</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a. Tiếp tục đẩy mạnh học tập và làm theo tư tưởng, đạo đức, phong cách Hồ Chí Minh:</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b. Công tác giáo dục chính trị tư tưởng:</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lastRenderedPageBreak/>
        <w:t>c. Công tác giáo dục truyền thống:</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d. Công tác giáo dục đạo đức, lối sống:</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e. Công tác giáo dục pháp luật:</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f. Đổi mới phương thức tuyên truyền, giáo dục của Đoàn:</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3.2. Kết quả thực hiện 3 phong trào “Tuổi trẻ xung kích xây dựng và bảo vệ Tổ quốc”, “Thanh niên tình nguyện” và “Tuổi trẻ sáng tạo” gắn với kết quả thực hiện các chương trình đề án của cấp Thành (Đề án Đoàn Thanh niên Cộng sản Hồ Chí Minh Thành Phố Hồ Chí Minh tham gia đảm bảo trật tự an toàn giao thông, giai đoạn 2018 – 2022; đề án Đoàn Thanh niên Cộng sản Hồ Chí Minh Thành Phố Hồ Chí Minh, chống ma túy trong thanh thiếu nhi, giai đoạn 2018 – 2022; chương trình Tuổi trẻ thành phố vì biên giới, biển đảo, giai đoạn 2018 – 2022).</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a) Phong trào “Tuổi trẻ xung kích xây dựng và bảo vệ Tổ quốc”</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b) Phong trào Thanh niên tình nguyện</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c) Phong trào Tuổi trẻ sáng tạo:</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 xml:space="preserve">3.3. Kết quả thực hiện 03 chương trình “Đồng hành cũng thanh niên trong học tập”, “Đồng hành cùng thanh niên lập nghiệp, khởi nghiệp” và “Đồng hành cùng thanh niên phát triển kỹ năng thực hành xã hội, nâng cao đời sống văn hóa tinh thần” gắn với Chương trình trang bị, huấn luyện kỹ </w:t>
      </w:r>
      <w:r w:rsidRPr="00CF67BE">
        <w:rPr>
          <w:rFonts w:ascii="Times New Roman" w:hAnsi="Times New Roman"/>
          <w:b/>
          <w:i/>
          <w:spacing w:val="-4"/>
          <w:sz w:val="28"/>
          <w:szCs w:val="28"/>
        </w:rPr>
        <w:t>năng thực hành xã hội cho thanh thiếu nhi thành phố, giai đoạn 2018 – 2022.</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a) Chương trình đồng hành cùng thanh niên trong học tập</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b) Chương trình đồng hành cùng thanh niên lập nghiệp, khởi nghiệp</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c) Chương trình đồng hành cùng thanh niên phát triển kỹ năng thực hành xã hội, nâng cao thể chất, đời sống văn hóa tinh thần</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ab/>
        <w:t>3.4. Kết quả triển khai phong trào của Đội, công tác bảo vệ, giáo dục, chăm sóc, thiếu nhi và vai trò của Đội, của tổ chức Đoàn.</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a) Nâng chất phong trào thiếu nhi</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b) Đẩy mạnh công tác bảo vệ, giáo dục, chăm sóc thiếu nhi</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c) Nâng cao vai trò phụ trách Đội của tổ chức Đoàn</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3.5. Công tác Quốc tế Thanh niên:</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3.6. Công tác xây dựng Đoàn vững mạn, mở rộng mặt trận đoàn kết tập hợp thanh niên:</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sz w:val="28"/>
          <w:szCs w:val="28"/>
        </w:rPr>
        <w:t xml:space="preserve">a) </w:t>
      </w:r>
      <w:r w:rsidRPr="00CF67BE">
        <w:rPr>
          <w:rFonts w:ascii="Times New Roman" w:hAnsi="Times New Roman"/>
          <w:i/>
          <w:sz w:val="28"/>
          <w:szCs w:val="28"/>
        </w:rPr>
        <w:t>Xây dựng Đoàn vững mạnh về tư tưởng chính trị:</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b) Xây dựng Đoàn vững mạnh về tổ chức:</w:t>
      </w:r>
    </w:p>
    <w:p w:rsidR="00CF67BE" w:rsidRPr="00CF67BE" w:rsidRDefault="00CF67BE" w:rsidP="00CF67BE">
      <w:pPr>
        <w:spacing w:before="120" w:after="120"/>
        <w:ind w:firstLine="567"/>
        <w:jc w:val="both"/>
        <w:rPr>
          <w:rFonts w:ascii="Times New Roman" w:hAnsi="Times New Roman"/>
          <w:sz w:val="28"/>
          <w:szCs w:val="28"/>
        </w:rPr>
      </w:pPr>
      <w:r w:rsidRPr="00CF67BE">
        <w:rPr>
          <w:rFonts w:ascii="Times New Roman" w:hAnsi="Times New Roman"/>
          <w:b/>
          <w:sz w:val="28"/>
          <w:szCs w:val="28"/>
        </w:rPr>
        <w:t xml:space="preserve">- </w:t>
      </w:r>
      <w:r w:rsidRPr="00CF67BE">
        <w:rPr>
          <w:rFonts w:ascii="Times New Roman" w:hAnsi="Times New Roman"/>
          <w:sz w:val="28"/>
          <w:szCs w:val="28"/>
        </w:rPr>
        <w:t>Nâng cao chất lượng đội ngũ cán bộ Đoàn:</w:t>
      </w:r>
    </w:p>
    <w:p w:rsidR="00CF67BE" w:rsidRPr="00CF67BE" w:rsidRDefault="00CF67BE" w:rsidP="00CF67BE">
      <w:pPr>
        <w:pStyle w:val="Heading1"/>
        <w:keepNext w:val="0"/>
        <w:keepLines w:val="0"/>
        <w:shd w:val="clear" w:color="auto" w:fill="FFFFFF"/>
        <w:spacing w:before="120" w:after="120"/>
        <w:ind w:firstLine="567"/>
        <w:jc w:val="both"/>
        <w:rPr>
          <w:rFonts w:ascii="Times New Roman" w:eastAsia="Times New Roman" w:hAnsi="Times New Roman" w:cs="Times New Roman"/>
          <w:color w:val="auto"/>
          <w:sz w:val="28"/>
          <w:szCs w:val="28"/>
        </w:rPr>
      </w:pPr>
      <w:bookmarkStart w:id="1" w:name="_5q64ql19afhs" w:colFirst="0" w:colLast="0"/>
      <w:bookmarkEnd w:id="1"/>
      <w:r w:rsidRPr="00CF67BE">
        <w:rPr>
          <w:rFonts w:ascii="Times New Roman" w:eastAsia="Times New Roman" w:hAnsi="Times New Roman" w:cs="Times New Roman"/>
          <w:color w:val="auto"/>
          <w:sz w:val="28"/>
          <w:szCs w:val="28"/>
        </w:rPr>
        <w:t>- Nâng cao chất lượng đoàn viên:</w:t>
      </w:r>
    </w:p>
    <w:p w:rsidR="00CF67BE" w:rsidRPr="00CF67BE" w:rsidRDefault="00CF67BE" w:rsidP="00CF67BE">
      <w:pPr>
        <w:spacing w:before="120" w:after="120"/>
        <w:ind w:firstLine="567"/>
        <w:jc w:val="both"/>
        <w:rPr>
          <w:rFonts w:ascii="Times New Roman" w:hAnsi="Times New Roman"/>
          <w:sz w:val="28"/>
          <w:szCs w:val="28"/>
        </w:rPr>
      </w:pPr>
      <w:r w:rsidRPr="00CF67BE">
        <w:rPr>
          <w:rFonts w:ascii="Times New Roman" w:hAnsi="Times New Roman"/>
          <w:sz w:val="28"/>
          <w:szCs w:val="28"/>
        </w:rPr>
        <w:t>- Nâng cao chất lượng tổ chức cơ sở Đoàn:</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lastRenderedPageBreak/>
        <w:t>c)</w:t>
      </w:r>
      <w:r>
        <w:rPr>
          <w:rFonts w:ascii="Times New Roman" w:hAnsi="Times New Roman"/>
          <w:i/>
          <w:sz w:val="28"/>
          <w:szCs w:val="28"/>
        </w:rPr>
        <w:t xml:space="preserve"> </w:t>
      </w:r>
      <w:r w:rsidRPr="00CF67BE">
        <w:rPr>
          <w:rFonts w:ascii="Times New Roman" w:hAnsi="Times New Roman"/>
          <w:i/>
          <w:sz w:val="28"/>
          <w:szCs w:val="28"/>
        </w:rPr>
        <w:t>Công tác kiểm tra, giám sát của Đoàn:</w:t>
      </w:r>
    </w:p>
    <w:p w:rsidR="00CF67BE" w:rsidRPr="00CF67BE" w:rsidRDefault="00CF67BE" w:rsidP="00CF67BE">
      <w:pPr>
        <w:spacing w:before="120" w:after="120"/>
        <w:ind w:firstLine="567"/>
        <w:jc w:val="both"/>
        <w:rPr>
          <w:rFonts w:ascii="Times New Roman" w:hAnsi="Times New Roman"/>
          <w:i/>
          <w:sz w:val="28"/>
          <w:szCs w:val="28"/>
        </w:rPr>
      </w:pPr>
      <w:r w:rsidRPr="00CF67BE">
        <w:rPr>
          <w:rFonts w:ascii="Times New Roman" w:hAnsi="Times New Roman"/>
          <w:i/>
          <w:sz w:val="28"/>
          <w:szCs w:val="28"/>
        </w:rPr>
        <w:t>d) Công tác mở rộng mặt trận đoàn kết, tập hợp thanh niên</w:t>
      </w:r>
    </w:p>
    <w:p w:rsidR="00CF67BE" w:rsidRPr="00CF67BE" w:rsidRDefault="00CF67BE" w:rsidP="00CF67BE">
      <w:pPr>
        <w:spacing w:before="120" w:after="120"/>
        <w:ind w:firstLine="567"/>
        <w:jc w:val="both"/>
        <w:rPr>
          <w:rFonts w:ascii="Times New Roman" w:hAnsi="Times New Roman"/>
          <w:b/>
          <w:i/>
          <w:sz w:val="28"/>
          <w:szCs w:val="28"/>
        </w:rPr>
      </w:pPr>
      <w:r w:rsidRPr="00CF67BE">
        <w:rPr>
          <w:rFonts w:ascii="Times New Roman" w:hAnsi="Times New Roman"/>
          <w:b/>
          <w:i/>
          <w:sz w:val="28"/>
          <w:szCs w:val="28"/>
        </w:rPr>
        <w:tab/>
        <w:t>3.7. Các giải pháp của Đoàn nhằm tuyên truyền, vận động đoàn viên, thanh niên thực hiện chủ trương, đường lối của Đảng chính sách và pháp luật ngoài nhà nước; công tác giám sát và phản biện xã hội của tổ chức Đoàn, tham gia góp ý kiến xây dựng Đảng, xây dựng chính quyền; công tác bồi dưỡng và giới thiệu đoàn viên ưu tú cho Đảng xem xét, kết nạp.</w:t>
      </w:r>
    </w:p>
    <w:p w:rsidR="00CF67BE" w:rsidRPr="000E2328" w:rsidRDefault="00CF67BE" w:rsidP="00CF67BE">
      <w:pPr>
        <w:spacing w:before="120" w:after="120"/>
        <w:ind w:firstLine="567"/>
        <w:jc w:val="both"/>
        <w:rPr>
          <w:rFonts w:ascii="Times New Roman" w:hAnsi="Times New Roman"/>
          <w:b/>
          <w:sz w:val="28"/>
          <w:szCs w:val="28"/>
        </w:rPr>
      </w:pPr>
      <w:r w:rsidRPr="000E2328">
        <w:rPr>
          <w:rFonts w:ascii="Times New Roman" w:hAnsi="Times New Roman"/>
          <w:b/>
          <w:sz w:val="28"/>
          <w:szCs w:val="28"/>
        </w:rPr>
        <w:t>III. NHẬN XÉT, ĐÁNH GIÁ:</w:t>
      </w:r>
    </w:p>
    <w:p w:rsidR="00CF67BE" w:rsidRPr="000E2328" w:rsidRDefault="00CF67BE" w:rsidP="00CF67BE">
      <w:pPr>
        <w:spacing w:before="120" w:after="120"/>
        <w:ind w:firstLine="567"/>
        <w:jc w:val="both"/>
        <w:rPr>
          <w:rFonts w:ascii="Times New Roman" w:hAnsi="Times New Roman"/>
          <w:b/>
          <w:sz w:val="28"/>
          <w:szCs w:val="28"/>
        </w:rPr>
      </w:pPr>
      <w:r w:rsidRPr="000E2328">
        <w:rPr>
          <w:rFonts w:ascii="Times New Roman" w:hAnsi="Times New Roman"/>
          <w:b/>
          <w:sz w:val="28"/>
          <w:szCs w:val="28"/>
        </w:rPr>
        <w:t>1. Mặt đạt được:</w:t>
      </w:r>
    </w:p>
    <w:p w:rsidR="00CF67BE" w:rsidRPr="000E2328" w:rsidRDefault="00CF67BE" w:rsidP="00CF67BE">
      <w:pPr>
        <w:spacing w:before="120" w:after="120"/>
        <w:ind w:firstLine="567"/>
        <w:jc w:val="both"/>
        <w:rPr>
          <w:rFonts w:ascii="Times New Roman" w:hAnsi="Times New Roman"/>
          <w:b/>
          <w:sz w:val="28"/>
          <w:szCs w:val="28"/>
        </w:rPr>
      </w:pPr>
      <w:r w:rsidRPr="000E2328">
        <w:rPr>
          <w:rFonts w:ascii="Times New Roman" w:hAnsi="Times New Roman"/>
          <w:b/>
          <w:sz w:val="28"/>
          <w:szCs w:val="28"/>
        </w:rPr>
        <w:t>2. Hạn chế:</w:t>
      </w:r>
    </w:p>
    <w:p w:rsidR="00CF67BE" w:rsidRPr="000E2328" w:rsidRDefault="00CF67BE" w:rsidP="00CF67BE">
      <w:pPr>
        <w:spacing w:before="120" w:after="120"/>
        <w:ind w:firstLine="567"/>
        <w:jc w:val="both"/>
        <w:rPr>
          <w:rFonts w:ascii="Times New Roman" w:hAnsi="Times New Roman"/>
          <w:b/>
          <w:sz w:val="28"/>
          <w:szCs w:val="28"/>
        </w:rPr>
      </w:pPr>
      <w:r w:rsidRPr="000E2328">
        <w:rPr>
          <w:rFonts w:ascii="Times New Roman" w:hAnsi="Times New Roman"/>
          <w:b/>
          <w:sz w:val="28"/>
          <w:szCs w:val="28"/>
        </w:rPr>
        <w:t>IV. PHƯƠNG HƯỚNG NỬA CUỐI NHIỆM KỲ 2017 - 2022</w:t>
      </w:r>
    </w:p>
    <w:p w:rsidR="00CF67BE" w:rsidRDefault="00CF67BE" w:rsidP="00CF67BE">
      <w:pPr>
        <w:spacing w:before="120" w:after="120"/>
        <w:jc w:val="both"/>
      </w:pPr>
    </w:p>
    <w:p w:rsidR="00CF67BE" w:rsidRPr="00CF67BE" w:rsidRDefault="00CF67BE" w:rsidP="00CF67BE">
      <w:pPr>
        <w:spacing w:before="120" w:after="120"/>
        <w:jc w:val="both"/>
        <w:rPr>
          <w:b/>
          <w:sz w:val="28"/>
        </w:rPr>
      </w:pPr>
    </w:p>
    <w:p w:rsidR="00CF67BE" w:rsidRPr="00CF67BE" w:rsidRDefault="00CF67BE" w:rsidP="00CF67BE">
      <w:pPr>
        <w:spacing w:before="60" w:after="60"/>
        <w:ind w:left="4320"/>
        <w:jc w:val="center"/>
        <w:rPr>
          <w:rFonts w:ascii="Times New Roman" w:eastAsia="Yu Gothic" w:hAnsi="Times New Roman"/>
          <w:b/>
          <w:sz w:val="28"/>
        </w:rPr>
      </w:pPr>
      <w:r w:rsidRPr="00CF67BE">
        <w:rPr>
          <w:rFonts w:ascii="Times New Roman" w:eastAsia="Yu Gothic" w:hAnsi="Times New Roman"/>
          <w:b/>
          <w:sz w:val="28"/>
        </w:rPr>
        <w:t>TM.BCH ĐOÀN …..</w:t>
      </w:r>
    </w:p>
    <w:p w:rsidR="00CF67BE" w:rsidRPr="00CF67BE" w:rsidRDefault="00CF67BE" w:rsidP="00CF67BE">
      <w:pPr>
        <w:spacing w:before="60" w:after="60"/>
        <w:ind w:left="4320"/>
        <w:jc w:val="center"/>
        <w:rPr>
          <w:rFonts w:ascii="Times New Roman" w:eastAsia="Yu Gothic" w:hAnsi="Times New Roman"/>
          <w:b/>
          <w:sz w:val="28"/>
        </w:rPr>
      </w:pPr>
      <w:r w:rsidRPr="00CF67BE">
        <w:rPr>
          <w:rFonts w:ascii="Times New Roman" w:eastAsia="Yu Gothic" w:hAnsi="Times New Roman"/>
          <w:b/>
          <w:sz w:val="28"/>
        </w:rPr>
        <w:t>BÍ THƯ</w:t>
      </w:r>
    </w:p>
    <w:p w:rsidR="00CF67BE" w:rsidRPr="00CF67BE" w:rsidRDefault="00CF67BE" w:rsidP="00CF67BE">
      <w:pPr>
        <w:spacing w:before="60" w:after="60"/>
        <w:ind w:left="4320"/>
        <w:jc w:val="center"/>
        <w:rPr>
          <w:rFonts w:ascii="Times New Roman" w:eastAsia="Yu Gothic" w:hAnsi="Times New Roman"/>
        </w:rPr>
      </w:pPr>
      <w:bookmarkStart w:id="2" w:name="_GoBack"/>
      <w:bookmarkEnd w:id="2"/>
    </w:p>
    <w:p w:rsidR="00CF67BE" w:rsidRPr="006000CF" w:rsidRDefault="00CF67BE" w:rsidP="00CF67BE">
      <w:pPr>
        <w:spacing w:before="60" w:after="60"/>
        <w:ind w:left="4320"/>
        <w:jc w:val="center"/>
        <w:rPr>
          <w:rFonts w:ascii="Times New Roman" w:eastAsia="Yu Gothic" w:hAnsi="Times New Roman"/>
          <w:lang w:val="vi-VN"/>
        </w:rPr>
      </w:pPr>
    </w:p>
    <w:p w:rsidR="00CF67BE" w:rsidRPr="006000CF" w:rsidRDefault="00CF67BE" w:rsidP="00CF67BE">
      <w:pPr>
        <w:spacing w:before="60" w:after="60"/>
        <w:ind w:left="4320"/>
        <w:jc w:val="center"/>
        <w:rPr>
          <w:rFonts w:ascii="Times New Roman" w:eastAsia="Yu Gothic" w:hAnsi="Times New Roman"/>
          <w:lang w:val="vi-VN"/>
        </w:rPr>
      </w:pPr>
    </w:p>
    <w:p w:rsidR="00CF67BE" w:rsidRPr="006000CF" w:rsidRDefault="00CF67BE" w:rsidP="00CF67BE">
      <w:pPr>
        <w:spacing w:before="60" w:after="60"/>
        <w:ind w:left="4320"/>
        <w:jc w:val="center"/>
        <w:rPr>
          <w:rFonts w:ascii="Times New Roman" w:eastAsia="Yu Gothic" w:hAnsi="Times New Roman"/>
          <w:lang w:val="vi-VN"/>
        </w:rPr>
      </w:pPr>
    </w:p>
    <w:p w:rsidR="00CF67BE" w:rsidRPr="006000CF" w:rsidRDefault="00CF67BE" w:rsidP="00CF67BE">
      <w:pPr>
        <w:spacing w:before="60" w:after="60"/>
        <w:ind w:left="4320"/>
        <w:jc w:val="center"/>
        <w:rPr>
          <w:rFonts w:ascii="Times New Roman" w:eastAsia="Yu Gothic" w:hAnsi="Times New Roman"/>
          <w:b/>
          <w:bCs/>
          <w:iCs/>
        </w:rPr>
      </w:pPr>
    </w:p>
    <w:p w:rsidR="00CF67BE" w:rsidRPr="002E3B22" w:rsidRDefault="00CF67BE" w:rsidP="00CF67BE">
      <w:pPr>
        <w:spacing w:before="60" w:after="60"/>
        <w:ind w:firstLine="720"/>
        <w:jc w:val="both"/>
        <w:rPr>
          <w:b/>
          <w:bCs/>
          <w:iCs/>
        </w:rPr>
      </w:pPr>
    </w:p>
    <w:p w:rsidR="00CF67BE" w:rsidRPr="002E26BA" w:rsidRDefault="00CF67BE" w:rsidP="00CF67BE">
      <w:pPr>
        <w:spacing w:beforeLines="20" w:before="48" w:afterLines="20" w:after="48"/>
        <w:jc w:val="both"/>
        <w:rPr>
          <w:rFonts w:ascii="Times New Roman" w:hAnsi="Times New Roman"/>
          <w:b/>
        </w:rPr>
      </w:pPr>
    </w:p>
    <w:p w:rsidR="00CF67BE" w:rsidRPr="006E1612" w:rsidRDefault="00CF67BE" w:rsidP="00CF67BE">
      <w:pPr>
        <w:rPr>
          <w:sz w:val="2"/>
          <w:lang w:val="vi-VN"/>
        </w:rPr>
      </w:pPr>
    </w:p>
    <w:p w:rsidR="00C931AB" w:rsidRDefault="00C931AB"/>
    <w:sectPr w:rsidR="00C931AB" w:rsidSect="00F43F5C">
      <w:footerReference w:type="even" r:id="rId4"/>
      <w:footerReference w:type="default" r:id="rId5"/>
      <w:pgSz w:w="11907" w:h="16840" w:code="9"/>
      <w:pgMar w:top="1134" w:right="851" w:bottom="1134" w:left="1701" w:header="340" w:footer="34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22" w:rsidRDefault="00CF67BE" w:rsidP="00C56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822" w:rsidRDefault="00CF67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8"/>
      </w:rPr>
      <w:id w:val="1323852883"/>
      <w:docPartObj>
        <w:docPartGallery w:val="Page Numbers (Bottom of Page)"/>
        <w:docPartUnique/>
      </w:docPartObj>
    </w:sdtPr>
    <w:sdtEndPr>
      <w:rPr>
        <w:noProof/>
      </w:rPr>
    </w:sdtEndPr>
    <w:sdtContent>
      <w:p w:rsidR="00F43F5C" w:rsidRPr="00F43F5C" w:rsidRDefault="00CF67BE">
        <w:pPr>
          <w:pStyle w:val="Footer"/>
          <w:jc w:val="center"/>
          <w:rPr>
            <w:rFonts w:ascii="Times New Roman" w:hAnsi="Times New Roman"/>
            <w:sz w:val="24"/>
            <w:szCs w:val="28"/>
          </w:rPr>
        </w:pPr>
        <w:r w:rsidRPr="00F43F5C">
          <w:rPr>
            <w:rFonts w:ascii="Times New Roman" w:hAnsi="Times New Roman"/>
            <w:sz w:val="24"/>
            <w:szCs w:val="28"/>
          </w:rPr>
          <w:fldChar w:fldCharType="begin"/>
        </w:r>
        <w:r w:rsidRPr="00F43F5C">
          <w:rPr>
            <w:rFonts w:ascii="Times New Roman" w:hAnsi="Times New Roman"/>
            <w:sz w:val="24"/>
            <w:szCs w:val="28"/>
          </w:rPr>
          <w:instrText xml:space="preserve"> PAGE   \* MERGEFORMAT </w:instrText>
        </w:r>
        <w:r w:rsidRPr="00F43F5C">
          <w:rPr>
            <w:rFonts w:ascii="Times New Roman" w:hAnsi="Times New Roman"/>
            <w:sz w:val="24"/>
            <w:szCs w:val="28"/>
          </w:rPr>
          <w:fldChar w:fldCharType="separate"/>
        </w:r>
        <w:r>
          <w:rPr>
            <w:rFonts w:ascii="Times New Roman" w:hAnsi="Times New Roman"/>
            <w:noProof/>
            <w:sz w:val="24"/>
            <w:szCs w:val="28"/>
          </w:rPr>
          <w:t>3</w:t>
        </w:r>
        <w:r w:rsidRPr="00F43F5C">
          <w:rPr>
            <w:rFonts w:ascii="Times New Roman" w:hAnsi="Times New Roman"/>
            <w:noProof/>
            <w:sz w:val="24"/>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BE"/>
    <w:rsid w:val="00AA3D2D"/>
    <w:rsid w:val="00C931AB"/>
    <w:rsid w:val="00C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801E"/>
  <w15:chartTrackingRefBased/>
  <w15:docId w15:val="{FE29318E-3439-4297-955E-8A9DB04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E"/>
    <w:pPr>
      <w:spacing w:before="0" w:after="0"/>
    </w:pPr>
    <w:rPr>
      <w:rFonts w:ascii="VNI-Times" w:eastAsia="Times New Roman" w:hAnsi="VNI-Times" w:cs="Times New Roman"/>
      <w:sz w:val="26"/>
      <w:szCs w:val="26"/>
    </w:rPr>
  </w:style>
  <w:style w:type="paragraph" w:styleId="Heading1">
    <w:name w:val="heading 1"/>
    <w:basedOn w:val="Normal"/>
    <w:next w:val="Normal"/>
    <w:link w:val="Heading1Char"/>
    <w:qFormat/>
    <w:rsid w:val="00CF67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7BE"/>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CF67BE"/>
    <w:pPr>
      <w:tabs>
        <w:tab w:val="center" w:pos="4320"/>
        <w:tab w:val="right" w:pos="8640"/>
      </w:tabs>
    </w:pPr>
  </w:style>
  <w:style w:type="character" w:customStyle="1" w:styleId="FooterChar">
    <w:name w:val="Footer Char"/>
    <w:basedOn w:val="DefaultParagraphFont"/>
    <w:link w:val="Footer"/>
    <w:uiPriority w:val="99"/>
    <w:rsid w:val="00CF67BE"/>
    <w:rPr>
      <w:rFonts w:ascii="VNI-Times" w:eastAsia="Times New Roman" w:hAnsi="VNI-Times" w:cs="Times New Roman"/>
      <w:sz w:val="26"/>
      <w:szCs w:val="26"/>
    </w:rPr>
  </w:style>
  <w:style w:type="character" w:styleId="PageNumber">
    <w:name w:val="page number"/>
    <w:basedOn w:val="DefaultParagraphFont"/>
    <w:rsid w:val="00CF67BE"/>
  </w:style>
  <w:style w:type="table" w:styleId="TableGrid">
    <w:name w:val="Table Grid"/>
    <w:basedOn w:val="TableNormal"/>
    <w:rsid w:val="00CF67BE"/>
    <w:pPr>
      <w:spacing w:before="0"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2020-04-14T03:56:00Z</dcterms:created>
  <dcterms:modified xsi:type="dcterms:W3CDTF">2020-04-14T04:00:00Z</dcterms:modified>
</cp:coreProperties>
</file>